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8"/>
      </w:tblGrid>
      <w:tr w:rsidR="00C46D76" w:rsidTr="00C46D76">
        <w:tc>
          <w:tcPr>
            <w:tcW w:w="4537" w:type="dxa"/>
          </w:tcPr>
          <w:p w:rsidR="00C46D76" w:rsidRPr="00C46D76" w:rsidRDefault="00C46D76" w:rsidP="00C46D76">
            <w:pPr>
              <w:jc w:val="center"/>
              <w:rPr>
                <w:b w:val="0"/>
                <w:sz w:val="26"/>
              </w:rPr>
            </w:pPr>
            <w:r w:rsidRPr="00C46D76">
              <w:rPr>
                <w:b w:val="0"/>
                <w:sz w:val="26"/>
              </w:rPr>
              <w:t>ỦY BAN NHÂN DÂN QUẬN 1</w:t>
            </w:r>
          </w:p>
          <w:p w:rsidR="00C46D76" w:rsidRDefault="00C46D76" w:rsidP="00C46D76">
            <w:pPr>
              <w:jc w:val="center"/>
              <w:rPr>
                <w:sz w:val="26"/>
              </w:rPr>
            </w:pPr>
            <w:r w:rsidRPr="00C46D76">
              <w:rPr>
                <w:sz w:val="26"/>
              </w:rPr>
              <w:t>PHÒNG GIÁO DỤC VÀ ĐÀO TẠO</w:t>
            </w:r>
          </w:p>
          <w:p w:rsidR="00C46D76" w:rsidRPr="00C46D76" w:rsidRDefault="00C46D76" w:rsidP="00C46D76">
            <w:pPr>
              <w:jc w:val="center"/>
              <w:rPr>
                <w:sz w:val="26"/>
              </w:rPr>
            </w:pPr>
            <w:r>
              <w:rPr>
                <w:noProof/>
                <w:sz w:val="26"/>
              </w:rPr>
              <mc:AlternateContent>
                <mc:Choice Requires="wps">
                  <w:drawing>
                    <wp:anchor distT="0" distB="0" distL="114300" distR="114300" simplePos="0" relativeHeight="251659264" behindDoc="0" locked="0" layoutInCell="1" allowOverlap="1">
                      <wp:simplePos x="0" y="0"/>
                      <wp:positionH relativeFrom="column">
                        <wp:posOffset>749300</wp:posOffset>
                      </wp:positionH>
                      <wp:positionV relativeFrom="paragraph">
                        <wp:posOffset>36830</wp:posOffset>
                      </wp:positionV>
                      <wp:extent cx="104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CEE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2.9pt" to="14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8PswEAALcDAAAOAAAAZHJzL2Uyb0RvYy54bWysU02P0zAQvSPxHyzfadIVs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" strokecolor="black [3200]" strokeweight=".5pt">
                      <v:stroke joinstyle="miter"/>
                    </v:line>
                  </w:pict>
                </mc:Fallback>
              </mc:AlternateContent>
            </w:r>
          </w:p>
        </w:tc>
        <w:tc>
          <w:tcPr>
            <w:tcW w:w="5528" w:type="dxa"/>
          </w:tcPr>
          <w:p w:rsidR="00C46D76" w:rsidRPr="00C46D76" w:rsidRDefault="00C46D76" w:rsidP="00C46D76">
            <w:pPr>
              <w:jc w:val="center"/>
              <w:rPr>
                <w:sz w:val="26"/>
              </w:rPr>
            </w:pPr>
            <w:r w:rsidRPr="00C46D76">
              <w:rPr>
                <w:sz w:val="26"/>
              </w:rPr>
              <w:t>CỘNG HÒA XÃ HỘI CHỦ NGHĨA VIỆT NAM</w:t>
            </w:r>
          </w:p>
          <w:p w:rsidR="00C46D76" w:rsidRPr="00C46D76" w:rsidRDefault="00C46D76" w:rsidP="00C46D76">
            <w:pPr>
              <w:jc w:val="center"/>
              <w:rPr>
                <w:sz w:val="26"/>
              </w:rPr>
            </w:pPr>
            <w:r w:rsidRPr="00C46D76">
              <w:rPr>
                <w:noProof/>
              </w:rPr>
              <mc:AlternateContent>
                <mc:Choice Requires="wps">
                  <w:drawing>
                    <wp:anchor distT="0" distB="0" distL="114300" distR="114300" simplePos="0" relativeHeight="251660288" behindDoc="0" locked="0" layoutInCell="1" allowOverlap="1" wp14:anchorId="32181F73" wp14:editId="627B467B">
                      <wp:simplePos x="0" y="0"/>
                      <wp:positionH relativeFrom="column">
                        <wp:posOffset>715645</wp:posOffset>
                      </wp:positionH>
                      <wp:positionV relativeFrom="paragraph">
                        <wp:posOffset>255270</wp:posOffset>
                      </wp:positionV>
                      <wp:extent cx="19526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5A315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35pt,20.1pt" to="210.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" strokecolor="black [3200]" strokeweight=".5pt">
                      <v:stroke joinstyle="miter"/>
                    </v:line>
                  </w:pict>
                </mc:Fallback>
              </mc:AlternateContent>
            </w:r>
            <w:r w:rsidRPr="00C46D76">
              <w:t>Độc lập - Tự do - Hạnh phúc</w:t>
            </w:r>
          </w:p>
        </w:tc>
      </w:tr>
      <w:tr w:rsidR="00C46D76" w:rsidTr="00C46D76">
        <w:tc>
          <w:tcPr>
            <w:tcW w:w="4537" w:type="dxa"/>
          </w:tcPr>
          <w:p w:rsidR="00C46D76" w:rsidRDefault="00C46D76" w:rsidP="00C46D76">
            <w:pPr>
              <w:jc w:val="center"/>
              <w:rPr>
                <w:b w:val="0"/>
                <w:sz w:val="26"/>
              </w:rPr>
            </w:pPr>
            <w:r>
              <w:rPr>
                <w:b w:val="0"/>
                <w:sz w:val="26"/>
              </w:rPr>
              <w:t xml:space="preserve">Số: </w:t>
            </w:r>
            <w:r w:rsidR="00EC1786">
              <w:rPr>
                <w:b w:val="0"/>
                <w:sz w:val="26"/>
              </w:rPr>
              <w:t>95</w:t>
            </w:r>
            <w:r w:rsidR="009D32F2">
              <w:rPr>
                <w:b w:val="0"/>
                <w:sz w:val="26"/>
              </w:rPr>
              <w:t>8</w:t>
            </w:r>
            <w:r>
              <w:rPr>
                <w:b w:val="0"/>
                <w:sz w:val="26"/>
              </w:rPr>
              <w:t xml:space="preserve"> /GDĐT</w:t>
            </w:r>
          </w:p>
          <w:p w:rsidR="00C46D76" w:rsidRDefault="00C46D76" w:rsidP="00C46D76">
            <w:pPr>
              <w:jc w:val="center"/>
              <w:rPr>
                <w:b w:val="0"/>
                <w:sz w:val="24"/>
              </w:rPr>
            </w:pPr>
            <w:r w:rsidRPr="00C46D76">
              <w:rPr>
                <w:b w:val="0"/>
                <w:sz w:val="24"/>
              </w:rPr>
              <w:t xml:space="preserve">V/v triển khai thực hiện Chỉ thị số 34/CT-TTg ngày 07/8/2017 của Thủ tướng Chính phủ </w:t>
            </w:r>
          </w:p>
          <w:p w:rsidR="00C46D76" w:rsidRPr="00C46D76" w:rsidRDefault="00C46D76" w:rsidP="00C46D76">
            <w:pPr>
              <w:jc w:val="center"/>
              <w:rPr>
                <w:b w:val="0"/>
                <w:sz w:val="26"/>
              </w:rPr>
            </w:pPr>
            <w:r w:rsidRPr="00C46D76">
              <w:rPr>
                <w:b w:val="0"/>
                <w:sz w:val="24"/>
              </w:rPr>
              <w:t>về việc tăng cường tiết kiệm điện</w:t>
            </w:r>
          </w:p>
        </w:tc>
        <w:tc>
          <w:tcPr>
            <w:tcW w:w="5528" w:type="dxa"/>
          </w:tcPr>
          <w:p w:rsidR="00C46D76" w:rsidRPr="00C46D76" w:rsidRDefault="00C46D76" w:rsidP="00EC1786">
            <w:pPr>
              <w:jc w:val="center"/>
              <w:rPr>
                <w:b w:val="0"/>
                <w:i/>
                <w:sz w:val="26"/>
              </w:rPr>
            </w:pPr>
            <w:r w:rsidRPr="00C46D76">
              <w:rPr>
                <w:b w:val="0"/>
                <w:i/>
                <w:sz w:val="26"/>
              </w:rPr>
              <w:t>Quận 1, ngày</w:t>
            </w:r>
            <w:r w:rsidR="00EC1786">
              <w:rPr>
                <w:b w:val="0"/>
                <w:i/>
                <w:sz w:val="26"/>
              </w:rPr>
              <w:t xml:space="preserve">  20</w:t>
            </w:r>
            <w:r w:rsidRPr="00C46D76">
              <w:rPr>
                <w:b w:val="0"/>
                <w:i/>
                <w:sz w:val="26"/>
              </w:rPr>
              <w:t xml:space="preserve">  tháng 12 năm 2017</w:t>
            </w:r>
          </w:p>
        </w:tc>
      </w:tr>
    </w:tbl>
    <w:p w:rsidR="0046119D" w:rsidRDefault="0046119D"/>
    <w:p w:rsidR="00C46D76" w:rsidRDefault="00C46D76" w:rsidP="00C46D76">
      <w:pPr>
        <w:spacing w:after="0" w:line="240" w:lineRule="auto"/>
        <w:jc w:val="center"/>
        <w:rPr>
          <w:b w:val="0"/>
        </w:rPr>
      </w:pPr>
      <w:r>
        <w:rPr>
          <w:b w:val="0"/>
        </w:rPr>
        <w:t xml:space="preserve">Kính gửi: Thủ trưởng các trường mầm non, tiểu học, trung học cơ sở </w:t>
      </w:r>
    </w:p>
    <w:p w:rsidR="00C46D76" w:rsidRDefault="00C46D76" w:rsidP="00C46D76">
      <w:pPr>
        <w:spacing w:after="0" w:line="240" w:lineRule="auto"/>
        <w:jc w:val="center"/>
        <w:rPr>
          <w:b w:val="0"/>
        </w:rPr>
      </w:pPr>
      <w:r>
        <w:rPr>
          <w:b w:val="0"/>
        </w:rPr>
        <w:t>và đơn vị trực thuộc.</w:t>
      </w:r>
    </w:p>
    <w:p w:rsidR="00C46D76" w:rsidRDefault="00C46D76" w:rsidP="00C46D76">
      <w:pPr>
        <w:spacing w:after="0" w:line="240" w:lineRule="auto"/>
        <w:ind w:firstLine="709"/>
        <w:rPr>
          <w:b w:val="0"/>
        </w:rPr>
      </w:pPr>
    </w:p>
    <w:p w:rsidR="00C46D76" w:rsidRDefault="00C46D76" w:rsidP="00D81C12">
      <w:pPr>
        <w:spacing w:before="120" w:after="120" w:line="340" w:lineRule="exact"/>
        <w:ind w:firstLine="709"/>
        <w:jc w:val="both"/>
        <w:rPr>
          <w:b w:val="0"/>
        </w:rPr>
      </w:pPr>
      <w:r>
        <w:rPr>
          <w:b w:val="0"/>
        </w:rPr>
        <w:t>Thực hiện Công văn số 2984/UBND-KT ngày 27 tháng 11 năm 2017 của Ủy ban nhân dân Quận 1 về việc triển khai thực hiện Chỉ thị số 34/CT-TTg ngày 07 tháng 8 năm 2017 của Thủ tướng Chính phủ về việc tăng cường tiết kiệm điện, Phòng Giáo dục và Đào tạo Quận 1 đề nghị thủ trưởng các đơn vị thực hiện các nội dung sau:</w:t>
      </w:r>
    </w:p>
    <w:p w:rsidR="00C46D76" w:rsidRDefault="00C46D76" w:rsidP="00D81C12">
      <w:pPr>
        <w:spacing w:before="120" w:after="120" w:line="340" w:lineRule="exact"/>
        <w:ind w:firstLine="709"/>
        <w:jc w:val="both"/>
        <w:rPr>
          <w:b w:val="0"/>
        </w:rPr>
      </w:pPr>
      <w:r>
        <w:rPr>
          <w:b w:val="0"/>
        </w:rPr>
        <w:t>1. Xây dựng và ban hành quy định về sử dụng điện, thay thế, sữa chữa các trang thiết bị sử dụng điện tại cơ quan, đơn vị theo các quy định hiện hành.</w:t>
      </w:r>
    </w:p>
    <w:p w:rsidR="00C46D76" w:rsidRDefault="00C46D76" w:rsidP="00D81C12">
      <w:pPr>
        <w:spacing w:before="120" w:after="120" w:line="340" w:lineRule="exact"/>
        <w:ind w:firstLine="709"/>
        <w:jc w:val="both"/>
        <w:rPr>
          <w:b w:val="0"/>
        </w:rPr>
      </w:pPr>
      <w:r>
        <w:rPr>
          <w:b w:val="0"/>
        </w:rPr>
        <w:t>2. Có kế hoạch để phổ biến, quán triệt tới toàn thể giáo viên, công nhân viên phải thực hiện tiết kiệm điện, đưa nội dung tiết kiệm điện vào chỉ tiêu đánh giá</w:t>
      </w:r>
      <w:r w:rsidR="00E441CC">
        <w:rPr>
          <w:b w:val="0"/>
        </w:rPr>
        <w:t xml:space="preserve"> mức độ hoàn thành nhiệm vụ, chấp hành kỷ luật nội bộ và thi đua khen thưởng hàng năm của từng tổ, từng khối lớp.</w:t>
      </w:r>
    </w:p>
    <w:p w:rsidR="00E441CC" w:rsidRDefault="00E441CC" w:rsidP="00D81C12">
      <w:pPr>
        <w:spacing w:before="120" w:after="120" w:line="340" w:lineRule="exact"/>
        <w:ind w:firstLine="709"/>
        <w:jc w:val="both"/>
        <w:rPr>
          <w:b w:val="0"/>
        </w:rPr>
      </w:pPr>
      <w:r>
        <w:rPr>
          <w:b w:val="0"/>
        </w:rPr>
        <w:t>3. Đôn đốc, rà soát và thường xuyên kiểm tra việc thực hiện nội quy và các quy định hiện hành về tiết kiệm điện.</w:t>
      </w:r>
    </w:p>
    <w:p w:rsidR="00E441CC" w:rsidRDefault="00E441CC" w:rsidP="00D81C12">
      <w:pPr>
        <w:spacing w:before="120" w:after="120" w:line="340" w:lineRule="exact"/>
        <w:ind w:firstLine="709"/>
        <w:jc w:val="both"/>
        <w:rPr>
          <w:b w:val="0"/>
        </w:rPr>
      </w:pPr>
      <w:r>
        <w:rPr>
          <w:b w:val="0"/>
        </w:rPr>
        <w:t>4. Thực hiện nghiêm túc Quyết định số 68/2011/QĐ-TTg ngày 12 tháng 12 năm 2011 của Thủ tướng Chính phủ về việc ban hành danh mục phương tiện, thiết bị tiết kiệm năng lượng được trang bị, mua sắm đối với cơ quan, đơn vị sử dụng ngân sách nhà nước; Ban hành quy chế về mua sắm thiết bị khi sửa chữa, thay thé hoặc mua mới đối với các thiết bị có hiệu suất năng lượng cao theo danh mục được Thủ tướng Chính phủ ban hành.</w:t>
      </w:r>
    </w:p>
    <w:p w:rsidR="00E441CC" w:rsidRDefault="00D81C12" w:rsidP="00D81C12">
      <w:pPr>
        <w:spacing w:before="120" w:after="120" w:line="340" w:lineRule="exact"/>
        <w:ind w:firstLine="709"/>
        <w:jc w:val="both"/>
        <w:rPr>
          <w:b w:val="0"/>
        </w:rPr>
      </w:pPr>
      <w:r>
        <w:rPr>
          <w:b w:val="0"/>
        </w:rPr>
        <w:t>Trên đây là kế hoạch triển khai thực hiện Chỉ thị 34/CT-TTg về tăng cường tiết kiệm điện của phòng Giáo dục và Đào tạo. Đề nghị các đơn vị triển khai thực hiện nghiêm túc./.</w:t>
      </w:r>
    </w:p>
    <w:p w:rsidR="00D81C12" w:rsidRDefault="00D81C12" w:rsidP="00D81C12">
      <w:pPr>
        <w:spacing w:before="120" w:after="120" w:line="340" w:lineRule="exact"/>
        <w:ind w:firstLine="709"/>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2"/>
      </w:tblGrid>
      <w:tr w:rsidR="00D81C12" w:rsidTr="00D81C12">
        <w:tc>
          <w:tcPr>
            <w:tcW w:w="4532" w:type="dxa"/>
          </w:tcPr>
          <w:p w:rsidR="00D81C12" w:rsidRPr="00D81C12" w:rsidRDefault="00D81C12" w:rsidP="00D81C12">
            <w:pPr>
              <w:jc w:val="both"/>
              <w:rPr>
                <w:i/>
                <w:sz w:val="24"/>
              </w:rPr>
            </w:pPr>
            <w:r w:rsidRPr="00D81C12">
              <w:rPr>
                <w:i/>
                <w:sz w:val="24"/>
              </w:rPr>
              <w:t>Nơi nhận:</w:t>
            </w:r>
          </w:p>
          <w:p w:rsidR="00D81C12" w:rsidRPr="00D81C12" w:rsidRDefault="00D81C12" w:rsidP="00D81C12">
            <w:pPr>
              <w:jc w:val="both"/>
              <w:rPr>
                <w:b w:val="0"/>
                <w:sz w:val="22"/>
              </w:rPr>
            </w:pPr>
            <w:r w:rsidRPr="00D81C12">
              <w:rPr>
                <w:b w:val="0"/>
                <w:sz w:val="22"/>
              </w:rPr>
              <w:t>- Như trên;</w:t>
            </w:r>
          </w:p>
          <w:p w:rsidR="00D81C12" w:rsidRPr="00D81C12" w:rsidRDefault="00D81C12" w:rsidP="00D81C12">
            <w:pPr>
              <w:jc w:val="both"/>
              <w:rPr>
                <w:b w:val="0"/>
                <w:sz w:val="22"/>
              </w:rPr>
            </w:pPr>
            <w:r w:rsidRPr="00D81C12">
              <w:rPr>
                <w:b w:val="0"/>
                <w:sz w:val="22"/>
              </w:rPr>
              <w:t>- UBND Q1: PCT/VX;</w:t>
            </w:r>
          </w:p>
          <w:p w:rsidR="00D81C12" w:rsidRDefault="00D81C12" w:rsidP="00D81C12">
            <w:pPr>
              <w:jc w:val="both"/>
              <w:rPr>
                <w:b w:val="0"/>
              </w:rPr>
            </w:pPr>
            <w:r w:rsidRPr="00D81C12">
              <w:rPr>
                <w:b w:val="0"/>
                <w:sz w:val="22"/>
              </w:rPr>
              <w:t>- Lưu: VT.T.</w:t>
            </w:r>
          </w:p>
        </w:tc>
        <w:tc>
          <w:tcPr>
            <w:tcW w:w="4532" w:type="dxa"/>
          </w:tcPr>
          <w:p w:rsidR="00D81C12" w:rsidRPr="00D81C12" w:rsidRDefault="00D81C12" w:rsidP="00D81C12">
            <w:pPr>
              <w:jc w:val="center"/>
            </w:pPr>
            <w:r w:rsidRPr="00D81C12">
              <w:t>TRƯỞNG PHÒNG</w:t>
            </w:r>
          </w:p>
          <w:p w:rsidR="00D81C12" w:rsidRPr="00D81C12" w:rsidRDefault="00D81C12" w:rsidP="00D81C12">
            <w:pPr>
              <w:jc w:val="center"/>
            </w:pPr>
          </w:p>
          <w:p w:rsidR="00D81C12" w:rsidRDefault="00D81C12" w:rsidP="00D81C12">
            <w:pPr>
              <w:jc w:val="center"/>
            </w:pPr>
          </w:p>
          <w:p w:rsidR="009D32F2" w:rsidRPr="009D32F2" w:rsidRDefault="009D32F2" w:rsidP="009D32F2">
            <w:pPr>
              <w:jc w:val="center"/>
              <w:rPr>
                <w:i/>
              </w:rPr>
            </w:pPr>
            <w:r w:rsidRPr="009D32F2">
              <w:rPr>
                <w:i/>
              </w:rPr>
              <w:t>(Đã ký)</w:t>
            </w:r>
            <w:bookmarkStart w:id="0" w:name="_GoBack"/>
            <w:bookmarkEnd w:id="0"/>
          </w:p>
          <w:p w:rsidR="00D81C12" w:rsidRPr="00D81C12" w:rsidRDefault="00D81C12" w:rsidP="00D81C12">
            <w:pPr>
              <w:jc w:val="center"/>
            </w:pPr>
          </w:p>
          <w:p w:rsidR="00D81C12" w:rsidRPr="00D81C12" w:rsidRDefault="00D81C12" w:rsidP="00D81C12">
            <w:pPr>
              <w:jc w:val="center"/>
            </w:pPr>
          </w:p>
          <w:p w:rsidR="00D81C12" w:rsidRPr="00D81C12" w:rsidRDefault="00D81C12" w:rsidP="00D81C12">
            <w:pPr>
              <w:jc w:val="center"/>
            </w:pPr>
            <w:r w:rsidRPr="00D81C12">
              <w:t>Lê Thị Bình</w:t>
            </w:r>
          </w:p>
        </w:tc>
      </w:tr>
    </w:tbl>
    <w:p w:rsidR="00D81C12" w:rsidRPr="00C46D76" w:rsidRDefault="00D81C12" w:rsidP="00B1267F">
      <w:pPr>
        <w:spacing w:before="120" w:after="120" w:line="340" w:lineRule="exact"/>
        <w:ind w:firstLine="709"/>
        <w:jc w:val="both"/>
        <w:rPr>
          <w:b w:val="0"/>
        </w:rPr>
      </w:pPr>
    </w:p>
    <w:sectPr w:rsidR="00D81C12" w:rsidRPr="00C46D76" w:rsidSect="00D81C12">
      <w:pgSz w:w="11909" w:h="16834"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76"/>
    <w:rsid w:val="0031251F"/>
    <w:rsid w:val="00437E44"/>
    <w:rsid w:val="0046119D"/>
    <w:rsid w:val="009D32F2"/>
    <w:rsid w:val="00A34F42"/>
    <w:rsid w:val="00B1267F"/>
    <w:rsid w:val="00C46D76"/>
    <w:rsid w:val="00D81C12"/>
    <w:rsid w:val="00DE4C9E"/>
    <w:rsid w:val="00E441CC"/>
    <w:rsid w:val="00EC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61421-553D-4601-BE0A-591D14AB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4"/>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6D76"/>
    <w:pPr>
      <w:ind w:left="720"/>
      <w:contextualSpacing/>
    </w:pPr>
  </w:style>
  <w:style w:type="paragraph" w:styleId="BalloonText">
    <w:name w:val="Balloon Text"/>
    <w:basedOn w:val="Normal"/>
    <w:link w:val="BalloonTextChar"/>
    <w:uiPriority w:val="99"/>
    <w:semiHidden/>
    <w:unhideWhenUsed/>
    <w:rsid w:val="00D81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Thi Thu Thao</dc:creator>
  <cp:keywords/>
  <dc:description/>
  <cp:lastModifiedBy>Huynh Thi Thu Thao</cp:lastModifiedBy>
  <cp:revision>3</cp:revision>
  <cp:lastPrinted>2017-12-04T06:22:00Z</cp:lastPrinted>
  <dcterms:created xsi:type="dcterms:W3CDTF">2017-12-20T06:54:00Z</dcterms:created>
  <dcterms:modified xsi:type="dcterms:W3CDTF">2017-12-20T06:57:00Z</dcterms:modified>
</cp:coreProperties>
</file>